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383" w:rsidRDefault="004D4383" w:rsidP="004D4383">
      <w:pPr>
        <w:spacing w:after="0" w:line="240" w:lineRule="auto"/>
        <w:jc w:val="center"/>
        <w:outlineLvl w:val="0"/>
        <w:rPr>
          <w:rFonts w:eastAsia="Calibri"/>
          <w:b/>
          <w:sz w:val="22"/>
          <w:szCs w:val="22"/>
          <w:lang w:val="uk-UA"/>
        </w:rPr>
      </w:pPr>
    </w:p>
    <w:p w:rsidR="004D4383" w:rsidRPr="004D4383" w:rsidRDefault="004D4383" w:rsidP="004D4383">
      <w:pPr>
        <w:spacing w:after="0" w:line="240" w:lineRule="auto"/>
        <w:jc w:val="center"/>
        <w:outlineLvl w:val="0"/>
        <w:rPr>
          <w:rFonts w:eastAsia="Calibri"/>
          <w:sz w:val="22"/>
          <w:szCs w:val="22"/>
          <w:lang w:val="uk-UA"/>
        </w:rPr>
      </w:pPr>
      <w:bookmarkStart w:id="0" w:name="_GoBack"/>
      <w:bookmarkEnd w:id="0"/>
      <w:r w:rsidRPr="004D4383">
        <w:rPr>
          <w:rFonts w:eastAsia="Calibri"/>
          <w:b/>
          <w:sz w:val="22"/>
          <w:szCs w:val="22"/>
          <w:lang w:val="uk-UA"/>
        </w:rPr>
        <w:t>УКРАЇНА</w:t>
      </w:r>
    </w:p>
    <w:p w:rsidR="004D4383" w:rsidRPr="004D4383" w:rsidRDefault="004D4383" w:rsidP="004D4383">
      <w:pPr>
        <w:spacing w:after="0" w:line="240" w:lineRule="auto"/>
        <w:jc w:val="center"/>
        <w:rPr>
          <w:rFonts w:eastAsia="Calibri"/>
          <w:b/>
          <w:lang w:val="uk-UA"/>
        </w:rPr>
      </w:pPr>
      <w:r w:rsidRPr="004D4383">
        <w:rPr>
          <w:rFonts w:eastAsia="Calibri"/>
          <w:b/>
          <w:lang w:val="uk-UA"/>
        </w:rPr>
        <w:t>ВИСОЦЬКА СІЛЬСЬКА РАДА</w:t>
      </w:r>
    </w:p>
    <w:p w:rsidR="004D4383" w:rsidRPr="004D4383" w:rsidRDefault="004D4383" w:rsidP="004D4383">
      <w:pPr>
        <w:spacing w:after="0" w:line="240" w:lineRule="auto"/>
        <w:jc w:val="center"/>
        <w:rPr>
          <w:rFonts w:eastAsia="Calibri"/>
          <w:b/>
          <w:lang w:val="uk-UA"/>
        </w:rPr>
      </w:pPr>
      <w:proofErr w:type="spellStart"/>
      <w:r w:rsidRPr="004D4383">
        <w:rPr>
          <w:rFonts w:eastAsia="Calibri"/>
          <w:b/>
          <w:lang w:val="uk-UA"/>
        </w:rPr>
        <w:t>Дубровицького</w:t>
      </w:r>
      <w:proofErr w:type="spellEnd"/>
      <w:r w:rsidRPr="004D4383">
        <w:rPr>
          <w:rFonts w:eastAsia="Calibri"/>
          <w:b/>
          <w:lang w:val="uk-UA"/>
        </w:rPr>
        <w:t xml:space="preserve"> району</w:t>
      </w:r>
    </w:p>
    <w:p w:rsidR="004D4383" w:rsidRPr="004D4383" w:rsidRDefault="004D4383" w:rsidP="004D4383">
      <w:pPr>
        <w:spacing w:after="0" w:line="240" w:lineRule="auto"/>
        <w:jc w:val="center"/>
        <w:rPr>
          <w:rFonts w:eastAsia="Calibri"/>
          <w:b/>
          <w:lang w:val="uk-UA"/>
        </w:rPr>
      </w:pPr>
      <w:r w:rsidRPr="004D4383">
        <w:rPr>
          <w:rFonts w:eastAsia="Calibri"/>
          <w:b/>
          <w:lang w:val="uk-UA"/>
        </w:rPr>
        <w:t>Рівненської області</w:t>
      </w:r>
    </w:p>
    <w:p w:rsidR="004D4383" w:rsidRPr="004D4383" w:rsidRDefault="004D4383" w:rsidP="004D4383">
      <w:pPr>
        <w:spacing w:after="0" w:line="240" w:lineRule="auto"/>
        <w:jc w:val="center"/>
        <w:rPr>
          <w:rFonts w:eastAsia="Calibri"/>
          <w:sz w:val="32"/>
          <w:szCs w:val="32"/>
          <w:lang w:val="uk-UA"/>
        </w:rPr>
      </w:pPr>
      <w:r w:rsidRPr="004D4383">
        <w:rPr>
          <w:rFonts w:eastAsia="Calibri"/>
          <w:sz w:val="32"/>
          <w:szCs w:val="32"/>
          <w:lang w:val="uk-UA"/>
        </w:rPr>
        <w:t>(Восьме скликання)</w:t>
      </w:r>
    </w:p>
    <w:p w:rsidR="004D4383" w:rsidRPr="004D4383" w:rsidRDefault="004D4383" w:rsidP="004D4383">
      <w:pPr>
        <w:spacing w:after="160" w:line="240" w:lineRule="auto"/>
        <w:jc w:val="center"/>
        <w:rPr>
          <w:rFonts w:eastAsia="Calibri"/>
          <w:b/>
          <w:sz w:val="36"/>
          <w:szCs w:val="36"/>
          <w:lang w:val="uk-UA"/>
        </w:rPr>
      </w:pPr>
      <w:r w:rsidRPr="004D4383">
        <w:rPr>
          <w:rFonts w:eastAsia="Calibri"/>
          <w:b/>
          <w:sz w:val="36"/>
          <w:szCs w:val="36"/>
          <w:lang w:val="uk-UA"/>
        </w:rPr>
        <w:t>РІШЕННЯ</w:t>
      </w: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lang w:val="uk-UA" w:eastAsia="ru-RU"/>
        </w:rPr>
      </w:pPr>
      <w:r w:rsidRPr="004D4383">
        <w:rPr>
          <w:rFonts w:eastAsia="Calibri"/>
          <w:lang w:val="uk-UA" w:eastAsia="ru-RU"/>
        </w:rPr>
        <w:t>31 березня 2017 року                                                        №    129</w:t>
      </w: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lang w:val="uk-UA" w:eastAsia="ru-RU"/>
        </w:rPr>
      </w:pPr>
      <w:r w:rsidRPr="004D4383">
        <w:rPr>
          <w:rFonts w:eastAsia="Calibri"/>
          <w:lang w:val="uk-UA" w:eastAsia="ru-RU"/>
        </w:rPr>
        <w:t>Про вихід із членів особистого</w:t>
      </w: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lang w:val="uk-UA" w:eastAsia="ru-RU"/>
        </w:rPr>
      </w:pPr>
      <w:r w:rsidRPr="004D4383">
        <w:rPr>
          <w:rFonts w:eastAsia="Calibri"/>
          <w:lang w:val="uk-UA" w:eastAsia="ru-RU"/>
        </w:rPr>
        <w:t>селянського господарства</w:t>
      </w:r>
    </w:p>
    <w:p w:rsidR="004D4383" w:rsidRPr="004D4383" w:rsidRDefault="004D4383" w:rsidP="004D4383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4D4383" w:rsidRPr="004D4383" w:rsidRDefault="004D4383" w:rsidP="004D4383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  <w:r w:rsidRPr="004D4383">
        <w:rPr>
          <w:rFonts w:eastAsia="Calibri"/>
          <w:bCs/>
          <w:lang w:val="uk-UA" w:eastAsia="ru-RU"/>
        </w:rPr>
        <w:t xml:space="preserve">Розглянувши та обговоривши заяви жителів Висоцької сільської ради </w:t>
      </w:r>
      <w:proofErr w:type="spellStart"/>
      <w:r w:rsidRPr="004D4383">
        <w:rPr>
          <w:rFonts w:eastAsia="Calibri"/>
          <w:bCs/>
          <w:lang w:val="uk-UA" w:eastAsia="ru-RU"/>
        </w:rPr>
        <w:t>Скаржинець</w:t>
      </w:r>
      <w:proofErr w:type="spellEnd"/>
      <w:r w:rsidRPr="004D4383">
        <w:rPr>
          <w:rFonts w:eastAsia="Calibri"/>
          <w:bCs/>
          <w:lang w:val="uk-UA" w:eastAsia="ru-RU"/>
        </w:rPr>
        <w:t xml:space="preserve"> Яни Анатоліївни, </w:t>
      </w:r>
      <w:proofErr w:type="spellStart"/>
      <w:r w:rsidRPr="004D4383">
        <w:rPr>
          <w:rFonts w:eastAsia="Calibri"/>
          <w:bCs/>
          <w:lang w:val="uk-UA" w:eastAsia="ru-RU"/>
        </w:rPr>
        <w:t>Дулюка</w:t>
      </w:r>
      <w:proofErr w:type="spellEnd"/>
      <w:r w:rsidRPr="004D4383">
        <w:rPr>
          <w:rFonts w:eastAsia="Calibri"/>
          <w:bCs/>
          <w:lang w:val="uk-UA" w:eastAsia="ru-RU"/>
        </w:rPr>
        <w:t xml:space="preserve"> Богдана Миколайовича, </w:t>
      </w:r>
      <w:proofErr w:type="spellStart"/>
      <w:r w:rsidRPr="004D4383">
        <w:rPr>
          <w:rFonts w:eastAsia="Calibri"/>
          <w:bCs/>
          <w:lang w:val="uk-UA" w:eastAsia="ru-RU"/>
        </w:rPr>
        <w:t>Дунчич</w:t>
      </w:r>
      <w:proofErr w:type="spellEnd"/>
      <w:r w:rsidRPr="004D4383">
        <w:rPr>
          <w:rFonts w:eastAsia="Calibri"/>
          <w:bCs/>
          <w:lang w:val="uk-UA" w:eastAsia="ru-RU"/>
        </w:rPr>
        <w:t xml:space="preserve"> Вікторії Олександрівни, </w:t>
      </w:r>
      <w:proofErr w:type="spellStart"/>
      <w:r w:rsidRPr="004D4383">
        <w:rPr>
          <w:rFonts w:eastAsia="Calibri"/>
          <w:bCs/>
          <w:lang w:val="uk-UA" w:eastAsia="ru-RU"/>
        </w:rPr>
        <w:t>Богатько</w:t>
      </w:r>
      <w:proofErr w:type="spellEnd"/>
      <w:r w:rsidRPr="004D4383">
        <w:rPr>
          <w:rFonts w:eastAsia="Calibri"/>
          <w:bCs/>
          <w:lang w:val="uk-UA" w:eastAsia="ru-RU"/>
        </w:rPr>
        <w:t xml:space="preserve"> Тетяни Петрівни, </w:t>
      </w:r>
      <w:proofErr w:type="spellStart"/>
      <w:r w:rsidRPr="004D4383">
        <w:rPr>
          <w:rFonts w:eastAsia="Calibri"/>
          <w:bCs/>
          <w:lang w:val="uk-UA" w:eastAsia="ru-RU"/>
        </w:rPr>
        <w:t>Богатько</w:t>
      </w:r>
      <w:proofErr w:type="spellEnd"/>
      <w:r w:rsidRPr="004D4383">
        <w:rPr>
          <w:rFonts w:eastAsia="Calibri"/>
          <w:bCs/>
          <w:lang w:val="uk-UA" w:eastAsia="ru-RU"/>
        </w:rPr>
        <w:t xml:space="preserve"> Наталії Валеріївни, </w:t>
      </w:r>
      <w:proofErr w:type="spellStart"/>
      <w:r w:rsidRPr="004D4383">
        <w:rPr>
          <w:rFonts w:eastAsia="Calibri"/>
          <w:bCs/>
          <w:lang w:val="uk-UA" w:eastAsia="ru-RU"/>
        </w:rPr>
        <w:t>Серка</w:t>
      </w:r>
      <w:proofErr w:type="spellEnd"/>
      <w:r w:rsidRPr="004D4383">
        <w:rPr>
          <w:rFonts w:eastAsia="Calibri"/>
          <w:bCs/>
          <w:lang w:val="uk-UA" w:eastAsia="ru-RU"/>
        </w:rPr>
        <w:t xml:space="preserve"> Жана Антоновича, які повідомили про вихід із членів особистого селянського господарства, керуючись ст. 40 Закону України «Про місцеве самоврядування в Україні», ст. 11 Закону України «Про особисте селянське господарство», Інструкцією з ведення </w:t>
      </w:r>
      <w:proofErr w:type="spellStart"/>
      <w:r w:rsidRPr="004D4383">
        <w:rPr>
          <w:rFonts w:eastAsia="Calibri"/>
          <w:bCs/>
          <w:lang w:val="uk-UA" w:eastAsia="ru-RU"/>
        </w:rPr>
        <w:t>погосподарського</w:t>
      </w:r>
      <w:proofErr w:type="spellEnd"/>
      <w:r w:rsidRPr="004D4383">
        <w:rPr>
          <w:rFonts w:eastAsia="Calibri"/>
          <w:bCs/>
          <w:lang w:val="uk-UA" w:eastAsia="ru-RU"/>
        </w:rPr>
        <w:t xml:space="preserve"> обліку в сільських радах, затвердженою наказом Державного комітету статистики в Україні від 08.12.2010 року № 491, сільська рада</w:t>
      </w:r>
    </w:p>
    <w:p w:rsidR="004D4383" w:rsidRPr="004D4383" w:rsidRDefault="004D4383" w:rsidP="004D4383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lang w:val="uk-UA" w:eastAsia="ru-RU"/>
        </w:rPr>
      </w:pPr>
      <w:r w:rsidRPr="004D4383">
        <w:rPr>
          <w:rFonts w:eastAsia="Calibri"/>
          <w:b/>
          <w:lang w:val="uk-UA" w:eastAsia="ru-RU"/>
        </w:rPr>
        <w:t xml:space="preserve">                                                       ВИРІШИЛА:</w:t>
      </w:r>
    </w:p>
    <w:p w:rsidR="004D4383" w:rsidRPr="004D4383" w:rsidRDefault="004D4383" w:rsidP="004D4383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4D4383" w:rsidRPr="004D4383" w:rsidRDefault="004D4383" w:rsidP="004D4383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4D4383">
        <w:rPr>
          <w:rFonts w:eastAsia="Calibri"/>
          <w:lang w:val="uk-UA" w:eastAsia="ru-RU"/>
        </w:rPr>
        <w:t xml:space="preserve">Заяви </w:t>
      </w:r>
      <w:proofErr w:type="spellStart"/>
      <w:r w:rsidRPr="004D4383">
        <w:rPr>
          <w:rFonts w:eastAsia="Calibri"/>
          <w:lang w:val="uk-UA" w:eastAsia="ru-RU"/>
        </w:rPr>
        <w:t>Скаржинець</w:t>
      </w:r>
      <w:proofErr w:type="spellEnd"/>
      <w:r w:rsidRPr="004D4383">
        <w:rPr>
          <w:rFonts w:eastAsia="Calibri"/>
          <w:lang w:val="uk-UA" w:eastAsia="ru-RU"/>
        </w:rPr>
        <w:t xml:space="preserve"> Яни Анатоліївни, </w:t>
      </w:r>
      <w:proofErr w:type="spellStart"/>
      <w:r w:rsidRPr="004D4383">
        <w:rPr>
          <w:rFonts w:eastAsia="Calibri"/>
          <w:lang w:val="uk-UA" w:eastAsia="ru-RU"/>
        </w:rPr>
        <w:t>Дулюка</w:t>
      </w:r>
      <w:proofErr w:type="spellEnd"/>
      <w:r w:rsidRPr="004D4383">
        <w:rPr>
          <w:rFonts w:eastAsia="Calibri"/>
          <w:lang w:val="uk-UA" w:eastAsia="ru-RU"/>
        </w:rPr>
        <w:t xml:space="preserve"> Богдана Миколайовича, </w:t>
      </w:r>
      <w:proofErr w:type="spellStart"/>
      <w:r w:rsidRPr="004D4383">
        <w:rPr>
          <w:rFonts w:eastAsia="Calibri"/>
          <w:lang w:val="uk-UA" w:eastAsia="ru-RU"/>
        </w:rPr>
        <w:t>Дунчич</w:t>
      </w:r>
      <w:proofErr w:type="spellEnd"/>
      <w:r w:rsidRPr="004D4383">
        <w:rPr>
          <w:rFonts w:eastAsia="Calibri"/>
          <w:lang w:val="uk-UA" w:eastAsia="ru-RU"/>
        </w:rPr>
        <w:t xml:space="preserve"> Вікторії Олександрівни, </w:t>
      </w:r>
      <w:proofErr w:type="spellStart"/>
      <w:r w:rsidRPr="004D4383">
        <w:rPr>
          <w:rFonts w:eastAsia="Calibri"/>
          <w:lang w:val="uk-UA" w:eastAsia="ru-RU"/>
        </w:rPr>
        <w:t>Богатько</w:t>
      </w:r>
      <w:proofErr w:type="spellEnd"/>
      <w:r w:rsidRPr="004D4383">
        <w:rPr>
          <w:rFonts w:eastAsia="Calibri"/>
          <w:lang w:val="uk-UA" w:eastAsia="ru-RU"/>
        </w:rPr>
        <w:t xml:space="preserve"> Тетяни Петрівни, </w:t>
      </w:r>
      <w:proofErr w:type="spellStart"/>
      <w:r w:rsidRPr="004D4383">
        <w:rPr>
          <w:rFonts w:eastAsia="Calibri"/>
          <w:lang w:val="uk-UA" w:eastAsia="ru-RU"/>
        </w:rPr>
        <w:t>Богатько</w:t>
      </w:r>
      <w:proofErr w:type="spellEnd"/>
      <w:r w:rsidRPr="004D4383">
        <w:rPr>
          <w:rFonts w:eastAsia="Calibri"/>
          <w:lang w:val="uk-UA" w:eastAsia="ru-RU"/>
        </w:rPr>
        <w:t xml:space="preserve"> Наталії Валеріївни, </w:t>
      </w:r>
      <w:proofErr w:type="spellStart"/>
      <w:r w:rsidRPr="004D4383">
        <w:rPr>
          <w:rFonts w:eastAsia="Calibri"/>
          <w:lang w:val="uk-UA" w:eastAsia="ru-RU"/>
        </w:rPr>
        <w:t>Серка</w:t>
      </w:r>
      <w:proofErr w:type="spellEnd"/>
      <w:r w:rsidRPr="004D4383">
        <w:rPr>
          <w:rFonts w:eastAsia="Calibri"/>
          <w:lang w:val="uk-UA" w:eastAsia="ru-RU"/>
        </w:rPr>
        <w:t xml:space="preserve"> Жана Антоновича взяти до відома та погодити їх вихід із членів особистого селянського господарства.</w:t>
      </w:r>
    </w:p>
    <w:p w:rsidR="004D4383" w:rsidRPr="004D4383" w:rsidRDefault="004D4383" w:rsidP="004D4383">
      <w:pPr>
        <w:autoSpaceDE w:val="0"/>
        <w:autoSpaceDN w:val="0"/>
        <w:spacing w:after="0" w:line="240" w:lineRule="auto"/>
        <w:ind w:left="720"/>
        <w:contextualSpacing/>
        <w:jc w:val="left"/>
        <w:rPr>
          <w:rFonts w:eastAsia="Calibri"/>
          <w:lang w:val="uk-UA" w:eastAsia="ru-RU"/>
        </w:rPr>
      </w:pPr>
    </w:p>
    <w:p w:rsidR="004D4383" w:rsidRPr="004D4383" w:rsidRDefault="004D4383" w:rsidP="004D4383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4D4383">
        <w:rPr>
          <w:rFonts w:eastAsia="Calibri"/>
          <w:lang w:val="uk-UA" w:eastAsia="ru-RU"/>
        </w:rPr>
        <w:t xml:space="preserve">Секретарю Висоцької сільської ради </w:t>
      </w:r>
      <w:proofErr w:type="spellStart"/>
      <w:r w:rsidRPr="004D4383">
        <w:rPr>
          <w:rFonts w:eastAsia="Calibri"/>
          <w:lang w:val="uk-UA" w:eastAsia="ru-RU"/>
        </w:rPr>
        <w:t>Мацерук</w:t>
      </w:r>
      <w:proofErr w:type="spellEnd"/>
      <w:r w:rsidRPr="004D4383">
        <w:rPr>
          <w:rFonts w:eastAsia="Calibri"/>
          <w:lang w:val="uk-UA" w:eastAsia="ru-RU"/>
        </w:rPr>
        <w:t xml:space="preserve"> К. А., старостам сіл </w:t>
      </w:r>
      <w:proofErr w:type="spellStart"/>
      <w:r w:rsidRPr="004D4383">
        <w:rPr>
          <w:rFonts w:eastAsia="Calibri"/>
          <w:lang w:val="uk-UA" w:eastAsia="ru-RU"/>
        </w:rPr>
        <w:t>Людинь</w:t>
      </w:r>
      <w:proofErr w:type="spellEnd"/>
      <w:r w:rsidRPr="004D4383">
        <w:rPr>
          <w:rFonts w:eastAsia="Calibri"/>
          <w:lang w:val="uk-UA" w:eastAsia="ru-RU"/>
        </w:rPr>
        <w:t xml:space="preserve"> та Партизанське Хомич В. І., старості села </w:t>
      </w:r>
      <w:proofErr w:type="spellStart"/>
      <w:r w:rsidRPr="004D4383">
        <w:rPr>
          <w:rFonts w:eastAsia="Calibri"/>
          <w:lang w:val="uk-UA" w:eastAsia="ru-RU"/>
        </w:rPr>
        <w:t>Вербівка</w:t>
      </w:r>
      <w:proofErr w:type="spellEnd"/>
      <w:r w:rsidRPr="004D4383">
        <w:rPr>
          <w:rFonts w:eastAsia="Calibri"/>
          <w:lang w:val="uk-UA" w:eastAsia="ru-RU"/>
        </w:rPr>
        <w:t xml:space="preserve"> </w:t>
      </w:r>
      <w:proofErr w:type="spellStart"/>
      <w:r w:rsidRPr="004D4383">
        <w:rPr>
          <w:rFonts w:eastAsia="Calibri"/>
          <w:lang w:val="uk-UA" w:eastAsia="ru-RU"/>
        </w:rPr>
        <w:t>Козубовській</w:t>
      </w:r>
      <w:proofErr w:type="spellEnd"/>
      <w:r w:rsidRPr="004D4383">
        <w:rPr>
          <w:rFonts w:eastAsia="Calibri"/>
          <w:lang w:val="uk-UA" w:eastAsia="ru-RU"/>
        </w:rPr>
        <w:t xml:space="preserve"> О. О. </w:t>
      </w:r>
      <w:proofErr w:type="spellStart"/>
      <w:r w:rsidRPr="004D4383">
        <w:rPr>
          <w:rFonts w:eastAsia="Calibri"/>
          <w:lang w:val="uk-UA" w:eastAsia="ru-RU"/>
        </w:rPr>
        <w:t>внести</w:t>
      </w:r>
      <w:proofErr w:type="spellEnd"/>
      <w:r w:rsidRPr="004D4383">
        <w:rPr>
          <w:rFonts w:eastAsia="Calibri"/>
          <w:lang w:val="uk-UA" w:eastAsia="ru-RU"/>
        </w:rPr>
        <w:t xml:space="preserve"> відповідні дані в </w:t>
      </w:r>
      <w:proofErr w:type="spellStart"/>
      <w:r w:rsidRPr="004D4383">
        <w:rPr>
          <w:rFonts w:eastAsia="Calibri"/>
          <w:lang w:val="uk-UA" w:eastAsia="ru-RU"/>
        </w:rPr>
        <w:t>погосподарську</w:t>
      </w:r>
      <w:proofErr w:type="spellEnd"/>
      <w:r w:rsidRPr="004D4383">
        <w:rPr>
          <w:rFonts w:eastAsia="Calibri"/>
          <w:lang w:val="uk-UA" w:eastAsia="ru-RU"/>
        </w:rPr>
        <w:t xml:space="preserve"> книгу про вихід з членів особистого селянського господарства.</w:t>
      </w: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ind w:left="360"/>
        <w:jc w:val="left"/>
        <w:rPr>
          <w:rFonts w:eastAsia="Calibri"/>
          <w:sz w:val="24"/>
          <w:szCs w:val="24"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  <w:r w:rsidRPr="004D4383">
        <w:rPr>
          <w:rFonts w:eastAsia="Calibri"/>
          <w:b/>
          <w:bCs/>
          <w:lang w:val="uk-UA" w:eastAsia="ru-RU"/>
        </w:rPr>
        <w:t xml:space="preserve">     Сільський голова                                                         Л. Ф. </w:t>
      </w:r>
      <w:proofErr w:type="spellStart"/>
      <w:r w:rsidRPr="004D4383">
        <w:rPr>
          <w:rFonts w:eastAsia="Calibri"/>
          <w:b/>
          <w:bCs/>
          <w:lang w:val="uk-UA" w:eastAsia="ru-RU"/>
        </w:rPr>
        <w:t>Гура</w:t>
      </w:r>
      <w:proofErr w:type="spellEnd"/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D70E58" w:rsidRPr="00A02D64" w:rsidRDefault="00D70E58" w:rsidP="00030513">
      <w:pPr>
        <w:spacing w:after="160" w:line="240" w:lineRule="auto"/>
        <w:jc w:val="left"/>
      </w:pPr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4D4383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4D4383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4D4383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4D4383"/>
    <w:rsid w:val="005D2F40"/>
    <w:rsid w:val="005E4C5E"/>
    <w:rsid w:val="00A02D64"/>
    <w:rsid w:val="00D70E58"/>
    <w:rsid w:val="00E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2018-11-16T12:50:00Z</dcterms:created>
  <dcterms:modified xsi:type="dcterms:W3CDTF">2018-11-16T12:50:00Z</dcterms:modified>
</cp:coreProperties>
</file>